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Organska 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B6A69">
              <w:rPr>
                <w:rFonts w:asciiTheme="majorHAnsi" w:hAnsiTheme="majorHAnsi" w:cs="Arial"/>
                <w:b/>
                <w:sz w:val="18"/>
                <w:szCs w:val="18"/>
              </w:rPr>
              <w:t>OH 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32A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32A29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8527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8527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B6A6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6A69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B6A6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B6A69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B6A69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553F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553F7">
              <w:rPr>
                <w:rFonts w:asciiTheme="majorHAnsi" w:hAnsiTheme="majorHAnsi" w:cs="Arial"/>
                <w:b/>
                <w:sz w:val="18"/>
                <w:szCs w:val="18"/>
              </w:rPr>
              <w:t>67,5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834E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0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C834E4">
              <w:rPr>
                <w:rFonts w:asciiTheme="majorHAnsi" w:hAnsiTheme="majorHAnsi" w:cs="Arial"/>
                <w:b/>
                <w:sz w:val="18"/>
                <w:szCs w:val="18"/>
              </w:rPr>
              <w:t>42,5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1553F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1553F7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834E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0C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C834E4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Prirodno-matematički </w:t>
            </w:r>
            <w:r w:rsidR="00EB6A69">
              <w:rPr>
                <w:rFonts w:asciiTheme="majorHAnsi" w:hAnsiTheme="majorHAnsi" w:cs="Arial"/>
                <w:b/>
                <w:sz w:val="18"/>
                <w:szCs w:val="18"/>
              </w:rPr>
              <w:t>fakultet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Hemija/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dr.sc.Majda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studenata sa strukturom organskih spojeva, vrstama reakcija karakterističnim za odgovarajuće funkcionalne grupe i međuproduktima koji se javljaju u organskoj hemiji, sa reakcijama adicije i supstitucije, eliminacije i pregradnje. Studenti će se upoznati sa cikličnim, bicikličnim i heterocikličnim spojevima, strukturama sa kiskom, azotom i 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sumporom. Ovaj program će omogućiti studentima lakše praćenje obaveznih i izbornih predmeta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 prečišćavanja sirovih organskih spojeva kao i da samostalno rješavaju probleme iz domena nomenklature organskih spojeva, strukturne izomerije i osnovnih računskih zadataka.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222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Tematske cjeline na predavanjima i lab. vjezbama. Uvodna predavanja-syllabus predmeta. Istorijat i razvoj organske hemije, značaj organskih molekula. Struktura i vezivanje u organskim molekulama, hibridizacija (sp,  sp², sp³), indeks manjka vodika, elektronegativnost, vezni dipoli (polarnost veze i molekula), oksidacijska stanja org. molekula. Funkcionalne skupine i formule organskih spojeva. Podjela i nomenklatura org. spojeva, ugljikovodici (alifatski, ciklični, aromatski), alkani, konstitucijska izomerija. Konformacije i reakcije alkana, energetski dijagrami, Iupac nomenklatura cikloalkana, izomerija disupstituiranih cikloalkana (napon prstena), konformacije cikloalkana, supstituirani cikloheksani. Iupac nomenklatura alkena, cikloalkena, alkina, geometrijska izomerija  (E, Z izomeri) CIP pravila. Elektrofilne adicije na alkene. IUPAC nomenklatura alkohola, amina, etera, tioetera, organohalogena, karbonilnih spojeva, karboksilnih kiseline i derivata.</w:t>
            </w:r>
            <w:r w:rsidR="00F222FD">
              <w:rPr>
                <w:rFonts w:asciiTheme="majorHAnsi" w:hAnsiTheme="majorHAnsi" w:cs="Arial"/>
                <w:b/>
                <w:sz w:val="18"/>
                <w:szCs w:val="18"/>
              </w:rPr>
              <w:t xml:space="preserve"> Biciklični, policiklični i kondenzirani spojevi- nomenklatura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Predavanja, kolokvij, laboratorijske vježbe i konsultacije.</w:t>
            </w:r>
          </w:p>
          <w:p w:rsidR="00CB72ED" w:rsidRPr="00B96B4F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Polaže se izlazni kolokvij koji se sastoji od teorijskih osnova i izvedenih eksperimentalnih vježbi. Na predavanjima će se izlagati gradivo predviđeno sadržajem ovog predmeta. Pismena provjera znanja uključuje test I i test II koji obuhvataju rješavanje problemskih zadataka. Završna provjera znanja se odnosi na cjelokupno obrađenu materiju kroz teoretsku osnovu.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Testovi, završni ispit, popravni i dodatni popravni ispit. U toku semestra studenti rade 2 testa, koji nose maksimalno po 2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Oba testa se rade u pismenoj formi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sa 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zada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cima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i pitanj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ima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koji se odnose isključivo na pređeno gradivo između testova. Završni ispit je u pismenoj/usmenoj formi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Student je dužan da kolokvira laboratorijske vježbe koje su vrednovane sa 10 bodova, putem pismenog kolokvi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ja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. Popravni i dodatni popravni ispit se polaže po istom principu kao i završni ispit. Studenti su obavezni da prisustvuju predavanjima i  laboratorijskim vjezbama. Za svaku vježbu studenti trebaju napisati i naučiti odgovarajuću pripremu. Studenti su obavezni uraditi sve vježbe, a uz opravdan izostanak se može nadoknaditi propuštena vježba u dogovorenom terminu. Nastavnik i asistent će tokom čitavog semestra na posebno kreiranom obrascu pratiti prisutnost svakog studenta.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Ukupna ocjena se dobiva sabiranjem broja osvojenih bodova na predispitnim obavezama i završnog ispita.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Kriterijumi          maksimalan broj bodova                broj bodova za prolaz                  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25                                                                  13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25                                                                  13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30                                                                  16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Labor. vježbe(LV)              5                                                                    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Kolokvij                                10                                                                   6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5                                                                  3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predavanjima</w:t>
            </w:r>
          </w:p>
          <w:p w:rsidR="00CB72ED" w:rsidRPr="00B96B4F" w:rsidRDefault="00E732F6" w:rsidP="006666F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Ukupno :                              100                                                                 5</w:t>
            </w:r>
            <w:r w:rsidR="006666F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683E" w:rsidRPr="00DE683E" w:rsidRDefault="00D05D23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E683E" w:rsidRPr="00DE683E">
              <w:rPr>
                <w:rFonts w:asciiTheme="majorHAnsi" w:hAnsiTheme="majorHAnsi" w:cs="Arial"/>
                <w:b/>
                <w:sz w:val="18"/>
                <w:szCs w:val="18"/>
              </w:rPr>
              <w:t>BrojčanaSlovna</w:t>
            </w:r>
            <w:r w:rsidR="00DE683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="00DE683E"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DE683E"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DE683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DE683E" w:rsidRPr="00DE683E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DE683E" w:rsidRPr="00DE683E" w:rsidRDefault="00DE683E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DE683E" w:rsidRPr="00DE683E" w:rsidRDefault="00DE683E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DE683E" w:rsidRPr="00DE683E" w:rsidRDefault="00DE683E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75-84</w:t>
            </w:r>
          </w:p>
          <w:p w:rsidR="00DE683E" w:rsidRPr="00DE683E" w:rsidRDefault="00DE683E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DE683E" w:rsidRPr="00DE683E" w:rsidRDefault="00DE683E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DE683E" w:rsidP="00DE683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DE683E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32F6" w:rsidRPr="00E732F6" w:rsidRDefault="00D05D23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 w:rsidRPr="00E732F6">
              <w:rPr>
                <w:rFonts w:asciiTheme="majorHAnsi" w:hAnsiTheme="majorHAnsi" w:cs="Arial"/>
                <w:b/>
                <w:sz w:val="18"/>
                <w:szCs w:val="18"/>
              </w:rPr>
              <w:t>1. F.A. Carey, Organic chemistry, McGrawHill,2000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2. Pine S.H.Organska hemija, Školska knjiga Zagreb, 1994</w:t>
            </w:r>
          </w:p>
          <w:p w:rsidR="00E732F6" w:rsidRPr="00E732F6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3. Rapić V.: Nomenklatura organskih spojeva,Školska knjiga Zagreb,2004</w:t>
            </w:r>
          </w:p>
          <w:p w:rsidR="00CB72ED" w:rsidRPr="00B96B4F" w:rsidRDefault="00E732F6" w:rsidP="00E732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32F6">
              <w:rPr>
                <w:rFonts w:asciiTheme="majorHAnsi" w:hAnsiTheme="majorHAnsi" w:cs="Arial"/>
                <w:b/>
                <w:sz w:val="18"/>
                <w:szCs w:val="18"/>
              </w:rPr>
              <w:t>4 Vollhardt Shore, Organska hemija, Data status i nauka, Beograd, 2004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A23F4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23F4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732F6">
              <w:rPr>
                <w:rFonts w:asciiTheme="majorHAnsi" w:hAnsiTheme="majorHAnsi" w:cs="Arial"/>
                <w:b/>
                <w:sz w:val="18"/>
                <w:szCs w:val="18"/>
              </w:rPr>
              <w:t>-202</w:t>
            </w:r>
            <w:r w:rsidR="00A23F4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32A2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32A2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32A2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32A2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32A2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32A2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75" w:rsidRDefault="00E85275">
      <w:pPr>
        <w:spacing w:line="240" w:lineRule="auto"/>
      </w:pPr>
      <w:r>
        <w:separator/>
      </w:r>
    </w:p>
  </w:endnote>
  <w:endnote w:type="continuationSeparator" w:id="0">
    <w:p w:rsidR="00E85275" w:rsidRDefault="00E852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B6A69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B6A6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B6A69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75" w:rsidRDefault="00E85275">
      <w:pPr>
        <w:spacing w:after="0"/>
      </w:pPr>
      <w:r>
        <w:separator/>
      </w:r>
    </w:p>
  </w:footnote>
  <w:footnote w:type="continuationSeparator" w:id="0">
    <w:p w:rsidR="00E85275" w:rsidRDefault="00E852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0B31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004B"/>
    <w:rsid w:val="00120910"/>
    <w:rsid w:val="00127D3F"/>
    <w:rsid w:val="00141CB0"/>
    <w:rsid w:val="0014427D"/>
    <w:rsid w:val="00144785"/>
    <w:rsid w:val="001448D6"/>
    <w:rsid w:val="001510AC"/>
    <w:rsid w:val="001553F7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4922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2A29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66FB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0C8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E01EC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23F43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2EA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34E4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E683E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32F6"/>
    <w:rsid w:val="00E75615"/>
    <w:rsid w:val="00E810E9"/>
    <w:rsid w:val="00E81B32"/>
    <w:rsid w:val="00E81BDF"/>
    <w:rsid w:val="00E85275"/>
    <w:rsid w:val="00E867A1"/>
    <w:rsid w:val="00E86E5D"/>
    <w:rsid w:val="00EA0296"/>
    <w:rsid w:val="00EA070B"/>
    <w:rsid w:val="00EA237B"/>
    <w:rsid w:val="00EA747E"/>
    <w:rsid w:val="00EA7C41"/>
    <w:rsid w:val="00EB0A0D"/>
    <w:rsid w:val="00EB471F"/>
    <w:rsid w:val="00EB4EEE"/>
    <w:rsid w:val="00EB6A6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222FD"/>
    <w:rsid w:val="00F30C75"/>
    <w:rsid w:val="00F362C8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2F7B"/>
  <w15:docId w15:val="{B576C5A6-A6E8-4DB9-A011-D58B5A04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3C26-F54D-4450-BF53-8254DCD44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16</cp:revision>
  <cp:lastPrinted>2024-03-19T08:24:00Z</cp:lastPrinted>
  <dcterms:created xsi:type="dcterms:W3CDTF">2024-03-19T09:01:00Z</dcterms:created>
  <dcterms:modified xsi:type="dcterms:W3CDTF">2026-04-29T08:20:00Z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